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2170"/>
        <w:gridCol w:w="1595"/>
        <w:gridCol w:w="2423"/>
        <w:gridCol w:w="1268"/>
        <w:gridCol w:w="2806"/>
        <w:gridCol w:w="2630"/>
      </w:tblGrid>
      <w:tr w:rsidR="00EB7739" w:rsidRPr="00EB7739" w14:paraId="53DE3EA4" w14:textId="77777777" w:rsidTr="00EB77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10852C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Uge(r)</w:t>
            </w:r>
          </w:p>
        </w:tc>
        <w:tc>
          <w:tcPr>
            <w:tcW w:w="0" w:type="auto"/>
            <w:vAlign w:val="center"/>
            <w:hideMark/>
          </w:tcPr>
          <w:p w14:paraId="71D19125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Emne / forløb</w:t>
            </w:r>
          </w:p>
        </w:tc>
        <w:tc>
          <w:tcPr>
            <w:tcW w:w="0" w:type="auto"/>
            <w:vAlign w:val="center"/>
            <w:hideMark/>
          </w:tcPr>
          <w:p w14:paraId="0FBA2012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Fag</w:t>
            </w:r>
          </w:p>
        </w:tc>
        <w:tc>
          <w:tcPr>
            <w:tcW w:w="0" w:type="auto"/>
            <w:vAlign w:val="center"/>
            <w:hideMark/>
          </w:tcPr>
          <w:p w14:paraId="726D19A5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Kompetenceområde</w:t>
            </w:r>
          </w:p>
        </w:tc>
        <w:tc>
          <w:tcPr>
            <w:tcW w:w="0" w:type="auto"/>
            <w:vAlign w:val="center"/>
            <w:hideMark/>
          </w:tcPr>
          <w:p w14:paraId="5E7DB73D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Årstidstema</w:t>
            </w:r>
          </w:p>
        </w:tc>
        <w:tc>
          <w:tcPr>
            <w:tcW w:w="0" w:type="auto"/>
            <w:vAlign w:val="center"/>
            <w:hideMark/>
          </w:tcPr>
          <w:p w14:paraId="17EB995F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Mål</w:t>
            </w:r>
          </w:p>
        </w:tc>
        <w:tc>
          <w:tcPr>
            <w:tcW w:w="0" w:type="auto"/>
            <w:vAlign w:val="center"/>
            <w:hideMark/>
          </w:tcPr>
          <w:p w14:paraId="44678ECE" w14:textId="77777777" w:rsidR="00EB7739" w:rsidRPr="00EB7739" w:rsidRDefault="00EB7739" w:rsidP="00EB7739">
            <w:pPr>
              <w:rPr>
                <w:rFonts w:ascii="Calibri Light" w:hAnsi="Calibri Light" w:cs="Calibri Light"/>
                <w:b/>
                <w:bCs/>
              </w:rPr>
            </w:pPr>
            <w:r w:rsidRPr="00EB7739">
              <w:rPr>
                <w:rFonts w:ascii="Calibri Light" w:hAnsi="Calibri Light" w:cs="Calibri Light"/>
                <w:b/>
                <w:bCs/>
              </w:rPr>
              <w:t>Indhold</w:t>
            </w:r>
          </w:p>
        </w:tc>
      </w:tr>
      <w:tr w:rsidR="00EB7739" w:rsidRPr="00EB7739" w14:paraId="2EB91E7E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5F03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33-35</w:t>
            </w:r>
          </w:p>
        </w:tc>
        <w:tc>
          <w:tcPr>
            <w:tcW w:w="0" w:type="auto"/>
            <w:vAlign w:val="center"/>
            <w:hideMark/>
          </w:tcPr>
          <w:p w14:paraId="34AC871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Opstart i 0. klasse + introduktion til Bogstavrejsen</w:t>
            </w:r>
          </w:p>
        </w:tc>
        <w:tc>
          <w:tcPr>
            <w:tcW w:w="0" w:type="auto"/>
            <w:vAlign w:val="center"/>
            <w:hideMark/>
          </w:tcPr>
          <w:p w14:paraId="59C7E19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Musik, Idræt</w:t>
            </w:r>
          </w:p>
        </w:tc>
        <w:tc>
          <w:tcPr>
            <w:tcW w:w="0" w:type="auto"/>
            <w:vAlign w:val="center"/>
            <w:hideMark/>
          </w:tcPr>
          <w:p w14:paraId="64261BF8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Sprog, Engagement &amp; fællesskab</w:t>
            </w:r>
          </w:p>
        </w:tc>
        <w:tc>
          <w:tcPr>
            <w:tcW w:w="0" w:type="auto"/>
            <w:vAlign w:val="center"/>
            <w:hideMark/>
          </w:tcPr>
          <w:p w14:paraId="250BE93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Sensommer</w:t>
            </w:r>
          </w:p>
        </w:tc>
        <w:tc>
          <w:tcPr>
            <w:tcW w:w="0" w:type="auto"/>
            <w:vAlign w:val="center"/>
            <w:hideMark/>
          </w:tcPr>
          <w:p w14:paraId="54FDA61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Rutiner, fællesskab, skrivegreb, mundmotorik, begyndende bogstavkendskab</w:t>
            </w:r>
          </w:p>
        </w:tc>
        <w:tc>
          <w:tcPr>
            <w:tcW w:w="0" w:type="auto"/>
            <w:vAlign w:val="center"/>
            <w:hideMark/>
          </w:tcPr>
          <w:p w14:paraId="21D9770E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Skolestart, klassens regler, navne, fællesskab, bogstavlyde og sproglige lege</w:t>
            </w:r>
          </w:p>
        </w:tc>
      </w:tr>
      <w:tr w:rsidR="00EB7739" w:rsidRPr="00EB7739" w14:paraId="1EE4B420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3896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36-40</w:t>
            </w:r>
          </w:p>
        </w:tc>
        <w:tc>
          <w:tcPr>
            <w:tcW w:w="0" w:type="auto"/>
            <w:vAlign w:val="center"/>
            <w:hideMark/>
          </w:tcPr>
          <w:p w14:paraId="644B5F7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Bogstavrejsen – bogstaver, lyde og efterår</w:t>
            </w:r>
          </w:p>
        </w:tc>
        <w:tc>
          <w:tcPr>
            <w:tcW w:w="0" w:type="auto"/>
            <w:vAlign w:val="center"/>
            <w:hideMark/>
          </w:tcPr>
          <w:p w14:paraId="3A9ABF7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5DAFDA2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Sprog, Naturfaglige fænomener</w:t>
            </w:r>
          </w:p>
        </w:tc>
        <w:tc>
          <w:tcPr>
            <w:tcW w:w="0" w:type="auto"/>
            <w:vAlign w:val="center"/>
            <w:hideMark/>
          </w:tcPr>
          <w:p w14:paraId="3E51AEB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Efterår</w:t>
            </w:r>
          </w:p>
        </w:tc>
        <w:tc>
          <w:tcPr>
            <w:tcW w:w="0" w:type="auto"/>
            <w:vAlign w:val="center"/>
            <w:hideMark/>
          </w:tcPr>
          <w:p w14:paraId="5EA7749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Kendskab til bogstavernes form og lyd, fonologisk opmærksomhed, årstid, dyr og planter</w:t>
            </w:r>
          </w:p>
        </w:tc>
        <w:tc>
          <w:tcPr>
            <w:tcW w:w="0" w:type="auto"/>
            <w:vAlign w:val="center"/>
            <w:hideMark/>
          </w:tcPr>
          <w:p w14:paraId="592FEEB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Bogstavarbejde, lydlege, rim og remser, sprogvurdering samt efterårstema</w:t>
            </w:r>
          </w:p>
        </w:tc>
      </w:tr>
      <w:tr w:rsidR="00EB7739" w:rsidRPr="00EB7739" w14:paraId="17A9F797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EEF77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19578C7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Emneuge: Mig, min krop og mine grænser – Vi er forskellige!</w:t>
            </w:r>
          </w:p>
        </w:tc>
        <w:tc>
          <w:tcPr>
            <w:tcW w:w="0" w:type="auto"/>
            <w:vAlign w:val="center"/>
            <w:hideMark/>
          </w:tcPr>
          <w:p w14:paraId="0E474E4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Tværfagligt</w:t>
            </w:r>
          </w:p>
        </w:tc>
        <w:tc>
          <w:tcPr>
            <w:tcW w:w="0" w:type="auto"/>
            <w:vAlign w:val="center"/>
            <w:hideMark/>
          </w:tcPr>
          <w:p w14:paraId="6091ACB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Personlig udvikling, Kreative/musiske udtryk, Fællesskab</w:t>
            </w:r>
          </w:p>
        </w:tc>
        <w:tc>
          <w:tcPr>
            <w:tcW w:w="0" w:type="auto"/>
            <w:vAlign w:val="center"/>
            <w:hideMark/>
          </w:tcPr>
          <w:p w14:paraId="4F9BBC8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Efterår</w:t>
            </w:r>
          </w:p>
        </w:tc>
        <w:tc>
          <w:tcPr>
            <w:tcW w:w="0" w:type="auto"/>
            <w:vAlign w:val="center"/>
            <w:hideMark/>
          </w:tcPr>
          <w:p w14:paraId="249D3F6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Kropsbevidsthed, forståelse for egne og andres grænser, respekt for forskellighed og fællesskab</w:t>
            </w:r>
          </w:p>
        </w:tc>
        <w:tc>
          <w:tcPr>
            <w:tcW w:w="0" w:type="auto"/>
            <w:vAlign w:val="center"/>
            <w:hideMark/>
          </w:tcPr>
          <w:p w14:paraId="3F96CFA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Trivsel, fællesskab, kropsforståelse og samarbejde</w:t>
            </w:r>
          </w:p>
        </w:tc>
      </w:tr>
      <w:tr w:rsidR="00EB7739" w:rsidRPr="00EB7739" w14:paraId="770A83AE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C2A3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43-45</w:t>
            </w:r>
          </w:p>
        </w:tc>
        <w:tc>
          <w:tcPr>
            <w:tcW w:w="0" w:type="auto"/>
            <w:vAlign w:val="center"/>
            <w:hideMark/>
          </w:tcPr>
          <w:p w14:paraId="123CF32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Bogstavrejsen – konsonanter og små læsestykker</w:t>
            </w:r>
          </w:p>
        </w:tc>
        <w:tc>
          <w:tcPr>
            <w:tcW w:w="0" w:type="auto"/>
            <w:vAlign w:val="center"/>
            <w:hideMark/>
          </w:tcPr>
          <w:p w14:paraId="4747D66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29FA48E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</w:t>
            </w:r>
          </w:p>
        </w:tc>
        <w:tc>
          <w:tcPr>
            <w:tcW w:w="0" w:type="auto"/>
            <w:vAlign w:val="center"/>
            <w:hideMark/>
          </w:tcPr>
          <w:p w14:paraId="01CC7575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Efterår</w:t>
            </w:r>
          </w:p>
        </w:tc>
        <w:tc>
          <w:tcPr>
            <w:tcW w:w="0" w:type="auto"/>
            <w:vAlign w:val="center"/>
            <w:hideMark/>
          </w:tcPr>
          <w:p w14:paraId="1BC2B65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Lydrette ord, prikke vokaler, begyndende læsning og fortsat arbejde med bogstavernes lyde</w:t>
            </w:r>
          </w:p>
        </w:tc>
        <w:tc>
          <w:tcPr>
            <w:tcW w:w="0" w:type="auto"/>
            <w:vAlign w:val="center"/>
            <w:hideMark/>
          </w:tcPr>
          <w:p w14:paraId="17D8E65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 xml:space="preserve">Lydrette ord, små tekster og </w:t>
            </w:r>
            <w:proofErr w:type="spellStart"/>
            <w:r w:rsidRPr="00EB7739">
              <w:rPr>
                <w:rFonts w:ascii="Calibri Light" w:hAnsi="Calibri Light" w:cs="Calibri Light"/>
              </w:rPr>
              <w:t>læselege</w:t>
            </w:r>
            <w:proofErr w:type="spellEnd"/>
          </w:p>
        </w:tc>
      </w:tr>
      <w:tr w:rsidR="00EB7739" w:rsidRPr="00EB7739" w14:paraId="47A431A2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A9AC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46-47</w:t>
            </w:r>
          </w:p>
        </w:tc>
        <w:tc>
          <w:tcPr>
            <w:tcW w:w="0" w:type="auto"/>
            <w:vAlign w:val="center"/>
            <w:hideMark/>
          </w:tcPr>
          <w:p w14:paraId="39BFB15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Lysfest-forløb</w:t>
            </w:r>
          </w:p>
        </w:tc>
        <w:tc>
          <w:tcPr>
            <w:tcW w:w="0" w:type="auto"/>
            <w:vAlign w:val="center"/>
            <w:hideMark/>
          </w:tcPr>
          <w:p w14:paraId="0A03E8B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Musik</w:t>
            </w:r>
          </w:p>
        </w:tc>
        <w:tc>
          <w:tcPr>
            <w:tcW w:w="0" w:type="auto"/>
            <w:vAlign w:val="center"/>
            <w:hideMark/>
          </w:tcPr>
          <w:p w14:paraId="5302B91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Kreative/musiske udtryk</w:t>
            </w:r>
          </w:p>
        </w:tc>
        <w:tc>
          <w:tcPr>
            <w:tcW w:w="0" w:type="auto"/>
            <w:vAlign w:val="center"/>
            <w:hideMark/>
          </w:tcPr>
          <w:p w14:paraId="2A82E18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Mørketid</w:t>
            </w:r>
          </w:p>
        </w:tc>
        <w:tc>
          <w:tcPr>
            <w:tcW w:w="0" w:type="auto"/>
            <w:vAlign w:val="center"/>
            <w:hideMark/>
          </w:tcPr>
          <w:p w14:paraId="7A12A06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Traditioner, lys/mørke, fortælling</w:t>
            </w:r>
          </w:p>
        </w:tc>
        <w:tc>
          <w:tcPr>
            <w:tcW w:w="0" w:type="auto"/>
            <w:vAlign w:val="center"/>
            <w:hideMark/>
          </w:tcPr>
          <w:p w14:paraId="37A17221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Lys, fortællinger, musik og kreative aktiviteter</w:t>
            </w:r>
          </w:p>
        </w:tc>
      </w:tr>
      <w:tr w:rsidR="00EB7739" w:rsidRPr="00EB7739" w14:paraId="14DEC8E7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0DEE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47-49</w:t>
            </w:r>
          </w:p>
        </w:tc>
        <w:tc>
          <w:tcPr>
            <w:tcW w:w="0" w:type="auto"/>
            <w:vAlign w:val="center"/>
            <w:hideMark/>
          </w:tcPr>
          <w:p w14:paraId="7F452A7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Litteraturforløb: Fortællinger og oplevelser</w:t>
            </w:r>
          </w:p>
        </w:tc>
        <w:tc>
          <w:tcPr>
            <w:tcW w:w="0" w:type="auto"/>
            <w:vAlign w:val="center"/>
            <w:hideMark/>
          </w:tcPr>
          <w:p w14:paraId="1B7A5D64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405D7BA7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Sprog, Fortolkning</w:t>
            </w:r>
          </w:p>
        </w:tc>
        <w:tc>
          <w:tcPr>
            <w:tcW w:w="0" w:type="auto"/>
            <w:vAlign w:val="center"/>
            <w:hideMark/>
          </w:tcPr>
          <w:p w14:paraId="5D5D8398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Efterår/vinter</w:t>
            </w:r>
          </w:p>
        </w:tc>
        <w:tc>
          <w:tcPr>
            <w:tcW w:w="0" w:type="auto"/>
            <w:vAlign w:val="center"/>
            <w:hideMark/>
          </w:tcPr>
          <w:p w14:paraId="678E347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Genfortælling, personer, handling og illustration</w:t>
            </w:r>
          </w:p>
        </w:tc>
        <w:tc>
          <w:tcPr>
            <w:tcW w:w="0" w:type="auto"/>
            <w:vAlign w:val="center"/>
            <w:hideMark/>
          </w:tcPr>
          <w:p w14:paraId="557F6F54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Oplæsning, litteratursamtaler, dramaleg og eventuelle kultur- eller filmoplevelser</w:t>
            </w:r>
          </w:p>
        </w:tc>
      </w:tr>
      <w:tr w:rsidR="00EB7739" w:rsidRPr="00EB7739" w14:paraId="3BE6D221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CE0229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49-51</w:t>
            </w:r>
          </w:p>
        </w:tc>
        <w:tc>
          <w:tcPr>
            <w:tcW w:w="0" w:type="auto"/>
            <w:vAlign w:val="center"/>
            <w:hideMark/>
          </w:tcPr>
          <w:p w14:paraId="1735BA3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Jul, julefortællinger og Bogstavrejsen</w:t>
            </w:r>
          </w:p>
        </w:tc>
        <w:tc>
          <w:tcPr>
            <w:tcW w:w="0" w:type="auto"/>
            <w:vAlign w:val="center"/>
            <w:hideMark/>
          </w:tcPr>
          <w:p w14:paraId="0336536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Musik</w:t>
            </w:r>
          </w:p>
        </w:tc>
        <w:tc>
          <w:tcPr>
            <w:tcW w:w="0" w:type="auto"/>
            <w:vAlign w:val="center"/>
            <w:hideMark/>
          </w:tcPr>
          <w:p w14:paraId="5629AA4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Kreative/musiske udtryk</w:t>
            </w:r>
          </w:p>
        </w:tc>
        <w:tc>
          <w:tcPr>
            <w:tcW w:w="0" w:type="auto"/>
            <w:vAlign w:val="center"/>
            <w:hideMark/>
          </w:tcPr>
          <w:p w14:paraId="1776FB55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4A94AE91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Traditioner, fortælling, drama</w:t>
            </w:r>
          </w:p>
        </w:tc>
        <w:tc>
          <w:tcPr>
            <w:tcW w:w="0" w:type="auto"/>
            <w:vAlign w:val="center"/>
            <w:hideMark/>
          </w:tcPr>
          <w:p w14:paraId="44F9BD7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Juletraditioner, daglig oplæsning, sang, kreativitet og fællesskab</w:t>
            </w:r>
          </w:p>
        </w:tc>
      </w:tr>
      <w:tr w:rsidR="00EB7739" w:rsidRPr="00EB7739" w14:paraId="479B9C7B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8098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lastRenderedPageBreak/>
              <w:t>1-3</w:t>
            </w:r>
          </w:p>
        </w:tc>
        <w:tc>
          <w:tcPr>
            <w:tcW w:w="0" w:type="auto"/>
            <w:vAlign w:val="center"/>
            <w:hideMark/>
          </w:tcPr>
          <w:p w14:paraId="3232CCE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Fortælling + visualisering</w:t>
            </w:r>
          </w:p>
        </w:tc>
        <w:tc>
          <w:tcPr>
            <w:tcW w:w="0" w:type="auto"/>
            <w:vAlign w:val="center"/>
            <w:hideMark/>
          </w:tcPr>
          <w:p w14:paraId="61EB5E4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1D8BE77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Sprog, Kreative udtryk</w:t>
            </w:r>
          </w:p>
        </w:tc>
        <w:tc>
          <w:tcPr>
            <w:tcW w:w="0" w:type="auto"/>
            <w:vAlign w:val="center"/>
            <w:hideMark/>
          </w:tcPr>
          <w:p w14:paraId="1B3C744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7944FD9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Struktur i fortælling, illustration</w:t>
            </w:r>
          </w:p>
        </w:tc>
        <w:tc>
          <w:tcPr>
            <w:tcW w:w="0" w:type="auto"/>
            <w:vAlign w:val="center"/>
            <w:hideMark/>
          </w:tcPr>
          <w:p w14:paraId="66C2509E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Fortællinger, tegning og mundtlig formidling</w:t>
            </w:r>
          </w:p>
        </w:tc>
      </w:tr>
      <w:tr w:rsidR="00EB7739" w:rsidRPr="00EB7739" w14:paraId="5F1F0F94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F07C8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4-5</w:t>
            </w:r>
          </w:p>
        </w:tc>
        <w:tc>
          <w:tcPr>
            <w:tcW w:w="0" w:type="auto"/>
            <w:vAlign w:val="center"/>
            <w:hideMark/>
          </w:tcPr>
          <w:p w14:paraId="1C6A491E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Sætninger og tekstopbygning</w:t>
            </w:r>
          </w:p>
        </w:tc>
        <w:tc>
          <w:tcPr>
            <w:tcW w:w="0" w:type="auto"/>
            <w:vAlign w:val="center"/>
            <w:hideMark/>
          </w:tcPr>
          <w:p w14:paraId="3483C5F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3E4F3654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</w:t>
            </w:r>
          </w:p>
        </w:tc>
        <w:tc>
          <w:tcPr>
            <w:tcW w:w="0" w:type="auto"/>
            <w:vAlign w:val="center"/>
            <w:hideMark/>
          </w:tcPr>
          <w:p w14:paraId="7FE40FE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6B43E80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Ord/sætning, læseretning</w:t>
            </w:r>
          </w:p>
        </w:tc>
        <w:tc>
          <w:tcPr>
            <w:tcW w:w="0" w:type="auto"/>
            <w:vAlign w:val="center"/>
            <w:hideMark/>
          </w:tcPr>
          <w:p w14:paraId="2728B11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Sætninger, læseretning og begyndende skrivning</w:t>
            </w:r>
          </w:p>
        </w:tc>
      </w:tr>
      <w:tr w:rsidR="00EB7739" w:rsidRPr="00EB7739" w14:paraId="1BD46939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A5988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D84A6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Emneuge: Skatteøen (musical)</w:t>
            </w:r>
          </w:p>
        </w:tc>
        <w:tc>
          <w:tcPr>
            <w:tcW w:w="0" w:type="auto"/>
            <w:vAlign w:val="center"/>
            <w:hideMark/>
          </w:tcPr>
          <w:p w14:paraId="10AA49F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Musik, Idræt</w:t>
            </w:r>
          </w:p>
        </w:tc>
        <w:tc>
          <w:tcPr>
            <w:tcW w:w="0" w:type="auto"/>
            <w:vAlign w:val="center"/>
            <w:hideMark/>
          </w:tcPr>
          <w:p w14:paraId="6FE3B987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Kreative/musiske udtryk, Fællesskab</w:t>
            </w:r>
          </w:p>
        </w:tc>
        <w:tc>
          <w:tcPr>
            <w:tcW w:w="0" w:type="auto"/>
            <w:vAlign w:val="center"/>
            <w:hideMark/>
          </w:tcPr>
          <w:p w14:paraId="0E517079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Vinter</w:t>
            </w:r>
          </w:p>
        </w:tc>
        <w:tc>
          <w:tcPr>
            <w:tcW w:w="0" w:type="auto"/>
            <w:vAlign w:val="center"/>
            <w:hideMark/>
          </w:tcPr>
          <w:p w14:paraId="6554925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Drama, sang, bevægelse</w:t>
            </w:r>
          </w:p>
        </w:tc>
        <w:tc>
          <w:tcPr>
            <w:tcW w:w="0" w:type="auto"/>
            <w:vAlign w:val="center"/>
            <w:hideMark/>
          </w:tcPr>
          <w:p w14:paraId="787E2EC0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Musicalarbejde med sang, teater og bevægelse</w:t>
            </w:r>
          </w:p>
        </w:tc>
      </w:tr>
      <w:tr w:rsidR="00EB7739" w:rsidRPr="00EB7739" w14:paraId="5B6DDC6B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571B8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7-13</w:t>
            </w:r>
          </w:p>
        </w:tc>
        <w:tc>
          <w:tcPr>
            <w:tcW w:w="0" w:type="auto"/>
            <w:vAlign w:val="center"/>
            <w:hideMark/>
          </w:tcPr>
          <w:p w14:paraId="1D787AA9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Læsefidusen + Bogstavrejsen afslutning</w:t>
            </w:r>
          </w:p>
        </w:tc>
        <w:tc>
          <w:tcPr>
            <w:tcW w:w="0" w:type="auto"/>
            <w:vAlign w:val="center"/>
            <w:hideMark/>
          </w:tcPr>
          <w:p w14:paraId="32065E91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3966AAD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Sprog</w:t>
            </w:r>
          </w:p>
        </w:tc>
        <w:tc>
          <w:tcPr>
            <w:tcW w:w="0" w:type="auto"/>
            <w:vAlign w:val="center"/>
            <w:hideMark/>
          </w:tcPr>
          <w:p w14:paraId="32B566A8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Vinter/forår</w:t>
            </w:r>
          </w:p>
        </w:tc>
        <w:tc>
          <w:tcPr>
            <w:tcW w:w="0" w:type="auto"/>
            <w:vAlign w:val="center"/>
            <w:hideMark/>
          </w:tcPr>
          <w:p w14:paraId="742FFF5D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Læse små tekster, rim og ord samt anvende kendskab til bogstavernes lyde i læsning og skrivning</w:t>
            </w:r>
          </w:p>
        </w:tc>
        <w:tc>
          <w:tcPr>
            <w:tcW w:w="0" w:type="auto"/>
            <w:vAlign w:val="center"/>
            <w:hideMark/>
          </w:tcPr>
          <w:p w14:paraId="706485C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Begyndende læsning og selvstændigt arbejde med ord og tekster</w:t>
            </w:r>
          </w:p>
        </w:tc>
      </w:tr>
      <w:tr w:rsidR="00EB7739" w:rsidRPr="00EB7739" w14:paraId="666F5142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DD1B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14-17</w:t>
            </w:r>
          </w:p>
        </w:tc>
        <w:tc>
          <w:tcPr>
            <w:tcW w:w="0" w:type="auto"/>
            <w:vAlign w:val="center"/>
            <w:hideMark/>
          </w:tcPr>
          <w:p w14:paraId="4752E89E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 xml:space="preserve">Forfatterforløb: Astrid Lindgren / Kim Fupz </w:t>
            </w:r>
            <w:proofErr w:type="spellStart"/>
            <w:r w:rsidRPr="00EB7739">
              <w:rPr>
                <w:rFonts w:ascii="Calibri Light" w:hAnsi="Calibri Light" w:cs="Calibri Light"/>
              </w:rPr>
              <w:t>Aakeson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B2C366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</w:t>
            </w:r>
          </w:p>
        </w:tc>
        <w:tc>
          <w:tcPr>
            <w:tcW w:w="0" w:type="auto"/>
            <w:vAlign w:val="center"/>
            <w:hideMark/>
          </w:tcPr>
          <w:p w14:paraId="2EFEFD44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Fortolkning, Sprog</w:t>
            </w:r>
          </w:p>
        </w:tc>
        <w:tc>
          <w:tcPr>
            <w:tcW w:w="0" w:type="auto"/>
            <w:vAlign w:val="center"/>
            <w:hideMark/>
          </w:tcPr>
          <w:p w14:paraId="0746F20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Forår</w:t>
            </w:r>
          </w:p>
        </w:tc>
        <w:tc>
          <w:tcPr>
            <w:tcW w:w="0" w:type="auto"/>
            <w:vAlign w:val="center"/>
            <w:hideMark/>
          </w:tcPr>
          <w:p w14:paraId="47C06FC1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Lytte, genfortælle, karakterer, fortælling og kreativ bearbejdning</w:t>
            </w:r>
          </w:p>
        </w:tc>
        <w:tc>
          <w:tcPr>
            <w:tcW w:w="0" w:type="auto"/>
            <w:vAlign w:val="center"/>
            <w:hideMark/>
          </w:tcPr>
          <w:p w14:paraId="3C8C1E33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Forfatterskab, oplæsning, fortolkning og kreative aktiviteter</w:t>
            </w:r>
          </w:p>
        </w:tc>
      </w:tr>
      <w:tr w:rsidR="00EB7739" w:rsidRPr="00EB7739" w14:paraId="5C62A543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D3CC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18-20</w:t>
            </w:r>
          </w:p>
        </w:tc>
        <w:tc>
          <w:tcPr>
            <w:tcW w:w="0" w:type="auto"/>
            <w:vAlign w:val="center"/>
            <w:hideMark/>
          </w:tcPr>
          <w:p w14:paraId="6062468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Naturtema: Dyr og planter</w:t>
            </w:r>
          </w:p>
        </w:tc>
        <w:tc>
          <w:tcPr>
            <w:tcW w:w="0" w:type="auto"/>
            <w:vAlign w:val="center"/>
            <w:hideMark/>
          </w:tcPr>
          <w:p w14:paraId="3539BDB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Natur/teknologi</w:t>
            </w:r>
          </w:p>
        </w:tc>
        <w:tc>
          <w:tcPr>
            <w:tcW w:w="0" w:type="auto"/>
            <w:vAlign w:val="center"/>
            <w:hideMark/>
          </w:tcPr>
          <w:p w14:paraId="03308A5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Naturfaglige fænomener</w:t>
            </w:r>
          </w:p>
        </w:tc>
        <w:tc>
          <w:tcPr>
            <w:tcW w:w="0" w:type="auto"/>
            <w:vAlign w:val="center"/>
            <w:hideMark/>
          </w:tcPr>
          <w:p w14:paraId="783842E2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Forår</w:t>
            </w:r>
          </w:p>
        </w:tc>
        <w:tc>
          <w:tcPr>
            <w:tcW w:w="0" w:type="auto"/>
            <w:vAlign w:val="center"/>
            <w:hideMark/>
          </w:tcPr>
          <w:p w14:paraId="216ACE0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Tegne dyr, fortælle om natur og arbejde med enkle fagtekster</w:t>
            </w:r>
          </w:p>
        </w:tc>
        <w:tc>
          <w:tcPr>
            <w:tcW w:w="0" w:type="auto"/>
            <w:vAlign w:val="center"/>
            <w:hideMark/>
          </w:tcPr>
          <w:p w14:paraId="196F42CE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 xml:space="preserve">Natur, dyr, planter og begyndende </w:t>
            </w:r>
            <w:proofErr w:type="spellStart"/>
            <w:r w:rsidRPr="00EB7739">
              <w:rPr>
                <w:rFonts w:ascii="Calibri Light" w:hAnsi="Calibri Light" w:cs="Calibri Light"/>
              </w:rPr>
              <w:t>faktalæsning</w:t>
            </w:r>
            <w:proofErr w:type="spellEnd"/>
          </w:p>
        </w:tc>
      </w:tr>
      <w:tr w:rsidR="00EB7739" w:rsidRPr="00EB7739" w14:paraId="570F6D6A" w14:textId="77777777" w:rsidTr="00EB77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ADFAB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23-26</w:t>
            </w:r>
          </w:p>
        </w:tc>
        <w:tc>
          <w:tcPr>
            <w:tcW w:w="0" w:type="auto"/>
            <w:vAlign w:val="center"/>
            <w:hideMark/>
          </w:tcPr>
          <w:p w14:paraId="52138547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Opsamling + sommer</w:t>
            </w:r>
          </w:p>
        </w:tc>
        <w:tc>
          <w:tcPr>
            <w:tcW w:w="0" w:type="auto"/>
            <w:vAlign w:val="center"/>
            <w:hideMark/>
          </w:tcPr>
          <w:p w14:paraId="51ECCCA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Dansk, Musik, Idræt</w:t>
            </w:r>
          </w:p>
        </w:tc>
        <w:tc>
          <w:tcPr>
            <w:tcW w:w="0" w:type="auto"/>
            <w:vAlign w:val="center"/>
            <w:hideMark/>
          </w:tcPr>
          <w:p w14:paraId="047531E4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Engagement, Sprog</w:t>
            </w:r>
          </w:p>
        </w:tc>
        <w:tc>
          <w:tcPr>
            <w:tcW w:w="0" w:type="auto"/>
            <w:vAlign w:val="center"/>
            <w:hideMark/>
          </w:tcPr>
          <w:p w14:paraId="1F07A2EA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Sommer</w:t>
            </w:r>
          </w:p>
        </w:tc>
        <w:tc>
          <w:tcPr>
            <w:tcW w:w="0" w:type="auto"/>
            <w:vAlign w:val="center"/>
            <w:hideMark/>
          </w:tcPr>
          <w:p w14:paraId="0301AF7F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Hvad har jeg lært?</w:t>
            </w:r>
          </w:p>
        </w:tc>
        <w:tc>
          <w:tcPr>
            <w:tcW w:w="0" w:type="auto"/>
            <w:vAlign w:val="center"/>
            <w:hideMark/>
          </w:tcPr>
          <w:p w14:paraId="72B64F5C" w14:textId="77777777" w:rsidR="00EB7739" w:rsidRPr="00EB7739" w:rsidRDefault="00EB7739" w:rsidP="00EB7739">
            <w:pPr>
              <w:rPr>
                <w:rFonts w:ascii="Calibri Light" w:hAnsi="Calibri Light" w:cs="Calibri Light"/>
              </w:rPr>
            </w:pPr>
            <w:r w:rsidRPr="00EB7739">
              <w:rPr>
                <w:rFonts w:ascii="Calibri Light" w:hAnsi="Calibri Light" w:cs="Calibri Light"/>
              </w:rPr>
              <w:t>Opsamling på årets læring og overgang til 1. klasse</w:t>
            </w:r>
          </w:p>
        </w:tc>
      </w:tr>
    </w:tbl>
    <w:p w14:paraId="14364D1A" w14:textId="77777777" w:rsidR="00186F76" w:rsidRPr="00EB7739" w:rsidRDefault="00186F76">
      <w:pPr>
        <w:rPr>
          <w:rFonts w:ascii="Calibri Light" w:hAnsi="Calibri Light" w:cs="Calibri Light"/>
        </w:rPr>
      </w:pPr>
    </w:p>
    <w:p w14:paraId="55D5DBFC" w14:textId="77777777" w:rsidR="00EB7739" w:rsidRPr="00EB7739" w:rsidRDefault="00EB7739">
      <w:pPr>
        <w:rPr>
          <w:rFonts w:ascii="Calibri Light" w:hAnsi="Calibri Light" w:cs="Calibri Light"/>
        </w:rPr>
      </w:pPr>
    </w:p>
    <w:p w14:paraId="1D607EFD" w14:textId="77777777" w:rsidR="00EB7739" w:rsidRPr="00EB7739" w:rsidRDefault="00EB7739" w:rsidP="00EB7739">
      <w:pPr>
        <w:rPr>
          <w:rFonts w:ascii="Calibri Light" w:hAnsi="Calibri Light" w:cs="Calibri Light"/>
          <w:b/>
          <w:bCs/>
        </w:rPr>
      </w:pPr>
      <w:r w:rsidRPr="00EB7739">
        <w:rPr>
          <w:rFonts w:ascii="Calibri Light" w:hAnsi="Calibri Light" w:cs="Calibri Light"/>
          <w:b/>
          <w:bCs/>
        </w:rPr>
        <w:t>Løbende gennem hele skoleåret</w:t>
      </w:r>
    </w:p>
    <w:p w14:paraId="19F4730C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ugentligt med Ugens ord med fokus på at udvikle elevernes ordforråd, begrebsforståelse og mundtlige sprog.</w:t>
      </w:r>
    </w:p>
    <w:p w14:paraId="51EE639B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Undervisningen tager udgangspunkt i Bogstavrejsen, hvor eleverne arbejder med bogstavernes former, navne og lyde.</w:t>
      </w:r>
    </w:p>
    <w:p w14:paraId="41701FC1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løbende med fonologisk opmærksomhed gennem lege, bevægelse, sange, rim, remser og mundmotoriske aktiviteter.</w:t>
      </w:r>
    </w:p>
    <w:p w14:paraId="057EFEEA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Eleverne udvikler gradvist deres læse- og skrivekompetencer gennem legende og undersøgende aktiviteter med bogstaver, ord og tekster.</w:t>
      </w:r>
    </w:p>
    <w:p w14:paraId="74061BA4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gennem hele året med oplæsning, litteratursamtaler, genfortælling og kreative fortolkninger af tekster.</w:t>
      </w:r>
    </w:p>
    <w:p w14:paraId="295F4B1B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løbende med digitale læringsressourcer og begyndende digital dannelse, herunder læringsapps og digitale værktøjer.</w:t>
      </w:r>
    </w:p>
    <w:p w14:paraId="47D10D45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løbende med trafikforståelse og sikker færdsel i forbindelse med ture ud af huset og undervisning i nærmiljøet.</w:t>
      </w:r>
    </w:p>
    <w:p w14:paraId="39F6EE54" w14:textId="77777777" w:rsidR="00EB7739" w:rsidRPr="00EB7739" w:rsidRDefault="00EB7739" w:rsidP="00EB7739">
      <w:pPr>
        <w:numPr>
          <w:ilvl w:val="0"/>
          <w:numId w:val="1"/>
        </w:num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</w:rPr>
        <w:t>Der arbejdes med både skønlitterære tekster og enkle fagtekster.</w:t>
      </w:r>
    </w:p>
    <w:p w14:paraId="5121D352" w14:textId="77777777" w:rsidR="00EB7739" w:rsidRPr="00EB7739" w:rsidRDefault="00EB7739" w:rsidP="00EB7739">
      <w:pPr>
        <w:rPr>
          <w:rFonts w:ascii="Calibri Light" w:hAnsi="Calibri Light" w:cs="Calibri Light"/>
        </w:rPr>
      </w:pPr>
      <w:r w:rsidRPr="00EB7739">
        <w:rPr>
          <w:rFonts w:ascii="Calibri Light" w:hAnsi="Calibri Light" w:cs="Calibri Light"/>
          <w:b/>
          <w:bCs/>
        </w:rPr>
        <w:t>Årsplanen er vejledende. Der tages forbehold for justeringer undervejs som følge af elevernes behov, emneuger, arrangementer, kulturelle oplevelser, tværfaglige forløb og nye pædagogiske muligheder i løbet af skoleåret.</w:t>
      </w:r>
    </w:p>
    <w:p w14:paraId="2D13FBC0" w14:textId="77777777" w:rsidR="00EB7739" w:rsidRPr="00EB7739" w:rsidRDefault="00EB7739">
      <w:pPr>
        <w:rPr>
          <w:rFonts w:ascii="Calibri Light" w:hAnsi="Calibri Light" w:cs="Calibri Light"/>
        </w:rPr>
      </w:pPr>
    </w:p>
    <w:sectPr w:rsidR="00EB7739" w:rsidRPr="00EB7739" w:rsidSect="00EB7739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7032D"/>
    <w:multiLevelType w:val="multilevel"/>
    <w:tmpl w:val="2AFC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98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739"/>
    <w:rsid w:val="00186F76"/>
    <w:rsid w:val="00187D1F"/>
    <w:rsid w:val="005773CE"/>
    <w:rsid w:val="00A4559F"/>
    <w:rsid w:val="00CE3496"/>
    <w:rsid w:val="00EB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6AB6"/>
  <w15:chartTrackingRefBased/>
  <w15:docId w15:val="{4D91EC58-FCB5-4FB3-81ED-516C2380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7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B7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B7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7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B7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B7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B7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B7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B7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B7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B7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B7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B77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B77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B77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B77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B77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B77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B7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B7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B7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B7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B7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B77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B77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B77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B7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B77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B77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Jacobsen</dc:creator>
  <cp:keywords/>
  <dc:description/>
  <cp:lastModifiedBy>Marie Jacobsen</cp:lastModifiedBy>
  <cp:revision>1</cp:revision>
  <dcterms:created xsi:type="dcterms:W3CDTF">2026-10-17T09:29:00Z</dcterms:created>
  <dcterms:modified xsi:type="dcterms:W3CDTF">2026-10-17T09:31:00Z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2026-10-17T09:31:30Z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92636d23-e02d-4901-93dc-9ed3db032fe7</vt:lpwstr>
  </property>
  <property fmtid="{D5CDD505-2E9C-101B-9397-08002B2CF9AE}" pid="7" name="MSIP_Label_defa4170-0d19-0005-0004-bc88714345d2_ActionId">
    <vt:lpwstr>989ff5ae-a502-4978-9a18-2a9f930c76b5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